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539F" w14:textId="77777777" w:rsidR="00311B26" w:rsidRDefault="00311B26" w:rsidP="00311B26"/>
    <w:p w14:paraId="361DC97D" w14:textId="77777777" w:rsidR="00311B26" w:rsidRDefault="00311B26" w:rsidP="00311B26"/>
    <w:p w14:paraId="16C602D0" w14:textId="77777777" w:rsidR="00311B26" w:rsidRDefault="00311B26" w:rsidP="00311B26"/>
    <w:p w14:paraId="0F26227C" w14:textId="77777777" w:rsidR="00311B26" w:rsidRDefault="00311B26" w:rsidP="00311B26"/>
    <w:p w14:paraId="0C49BD3A" w14:textId="668471EE" w:rsidR="00311B26" w:rsidRPr="00311B26" w:rsidRDefault="00311B26" w:rsidP="00311B26">
      <w:pPr>
        <w:jc w:val="center"/>
        <w:rPr>
          <w:sz w:val="28"/>
          <w:szCs w:val="28"/>
        </w:rPr>
      </w:pPr>
      <w:r w:rsidRPr="00311B26">
        <w:rPr>
          <w:sz w:val="28"/>
          <w:szCs w:val="28"/>
        </w:rPr>
        <w:t>W</w:t>
      </w:r>
      <w:r w:rsidRPr="00311B26">
        <w:rPr>
          <w:sz w:val="28"/>
          <w:szCs w:val="28"/>
        </w:rPr>
        <w:t xml:space="preserve">hat </w:t>
      </w:r>
      <w:r w:rsidRPr="00311B26">
        <w:rPr>
          <w:sz w:val="28"/>
          <w:szCs w:val="28"/>
        </w:rPr>
        <w:t>UNV</w:t>
      </w:r>
      <w:r w:rsidRPr="00311B26">
        <w:rPr>
          <w:sz w:val="28"/>
          <w:szCs w:val="28"/>
        </w:rPr>
        <w:t xml:space="preserve"> require</w:t>
      </w:r>
      <w:r w:rsidRPr="00311B26">
        <w:rPr>
          <w:sz w:val="28"/>
          <w:szCs w:val="28"/>
        </w:rPr>
        <w:t>s</w:t>
      </w:r>
      <w:r w:rsidRPr="00311B26">
        <w:rPr>
          <w:sz w:val="28"/>
          <w:szCs w:val="28"/>
        </w:rPr>
        <w:t xml:space="preserve"> in the Financial Authorizations we receive from the </w:t>
      </w:r>
      <w:r>
        <w:rPr>
          <w:sz w:val="28"/>
          <w:szCs w:val="28"/>
        </w:rPr>
        <w:br/>
      </w:r>
      <w:bookmarkStart w:id="0" w:name="_GoBack"/>
      <w:bookmarkEnd w:id="0"/>
      <w:r w:rsidRPr="00311B26">
        <w:rPr>
          <w:sz w:val="28"/>
          <w:szCs w:val="28"/>
        </w:rPr>
        <w:t xml:space="preserve">UN </w:t>
      </w:r>
      <w:r>
        <w:rPr>
          <w:sz w:val="28"/>
          <w:szCs w:val="28"/>
        </w:rPr>
        <w:t>Entities</w:t>
      </w:r>
      <w:r w:rsidRPr="00311B26">
        <w:rPr>
          <w:sz w:val="28"/>
          <w:szCs w:val="28"/>
        </w:rPr>
        <w:t xml:space="preserve"> using the </w:t>
      </w:r>
      <w:r w:rsidRPr="00311B26">
        <w:rPr>
          <w:sz w:val="28"/>
          <w:szCs w:val="28"/>
        </w:rPr>
        <w:br/>
      </w:r>
      <w:r w:rsidRPr="00311B26">
        <w:rPr>
          <w:b/>
          <w:bCs/>
          <w:sz w:val="28"/>
          <w:szCs w:val="28"/>
        </w:rPr>
        <w:t>S</w:t>
      </w:r>
      <w:r w:rsidRPr="00311B26">
        <w:rPr>
          <w:b/>
          <w:bCs/>
          <w:sz w:val="28"/>
          <w:szCs w:val="28"/>
        </w:rPr>
        <w:t>ervice Clearing Account</w:t>
      </w:r>
      <w:r w:rsidRPr="00311B26">
        <w:rPr>
          <w:sz w:val="28"/>
          <w:szCs w:val="28"/>
        </w:rPr>
        <w:t xml:space="preserve"> (SCA)</w:t>
      </w:r>
    </w:p>
    <w:p w14:paraId="03ED09E1" w14:textId="3F5D76D9" w:rsidR="00311B26" w:rsidRDefault="00311B26" w:rsidP="00311B26"/>
    <w:p w14:paraId="7FA54C1A" w14:textId="77777777" w:rsidR="00311B26" w:rsidRDefault="00311B26" w:rsidP="00311B26"/>
    <w:p w14:paraId="37A0ABDE" w14:textId="77777777" w:rsidR="00311B26" w:rsidRDefault="00311B26" w:rsidP="00311B26">
      <w:r>
        <w:t xml:space="preserve">The authorization should cover the costs for the </w:t>
      </w:r>
      <w:r>
        <w:rPr>
          <w:u w:val="single"/>
        </w:rPr>
        <w:t>full</w:t>
      </w:r>
      <w:r>
        <w:t xml:space="preserve"> contract period – including contracts that spread over multiple years – based on the proforma cost estimate.  </w:t>
      </w:r>
    </w:p>
    <w:p w14:paraId="29EE4728" w14:textId="4CA47225" w:rsidR="00311B26" w:rsidRDefault="00311B26" w:rsidP="00311B26">
      <w:pPr>
        <w:rPr>
          <w:color w:val="FF0000"/>
        </w:rPr>
      </w:pPr>
      <w:r>
        <w:rPr>
          <w:color w:val="FF0000"/>
        </w:rPr>
        <w:t xml:space="preserve">If a UN Entity cannot provide an FA over multiple years but </w:t>
      </w:r>
      <w:r>
        <w:rPr>
          <w:color w:val="FF0000"/>
        </w:rPr>
        <w:t>would like to request</w:t>
      </w:r>
      <w:r>
        <w:rPr>
          <w:color w:val="FF0000"/>
        </w:rPr>
        <w:t xml:space="preserve"> volunteer services for this time period, the contract can only be generated to the end of the period reflecting in the FA and the extension of the contract can be generated once the FA for the next period is provided. </w:t>
      </w:r>
    </w:p>
    <w:p w14:paraId="352C8566" w14:textId="7611EE16" w:rsidR="00311B26" w:rsidRDefault="00311B26" w:rsidP="00311B26">
      <w:pPr>
        <w:rPr>
          <w:color w:val="FF0000"/>
        </w:rPr>
      </w:pPr>
      <w:r>
        <w:rPr>
          <w:b/>
          <w:bCs/>
          <w:color w:val="FF0000"/>
        </w:rPr>
        <w:t xml:space="preserve">No volunteer </w:t>
      </w:r>
      <w:r>
        <w:rPr>
          <w:b/>
          <w:bCs/>
          <w:color w:val="FF0000"/>
        </w:rPr>
        <w:t>can</w:t>
      </w:r>
      <w:r>
        <w:rPr>
          <w:b/>
          <w:bCs/>
          <w:color w:val="FF0000"/>
        </w:rPr>
        <w:t xml:space="preserve"> be hired without a Financial Authorization!</w:t>
      </w:r>
    </w:p>
    <w:p w14:paraId="080678EB" w14:textId="77777777" w:rsidR="00311B26" w:rsidRDefault="00311B26" w:rsidP="00311B26">
      <w:pPr>
        <w:rPr>
          <w:b/>
          <w:bCs/>
          <w:i/>
          <w:iCs/>
        </w:rPr>
      </w:pPr>
    </w:p>
    <w:p w14:paraId="7B598132" w14:textId="28E7BDB3" w:rsidR="00311B26" w:rsidRDefault="00311B26" w:rsidP="00311B26">
      <w:r>
        <w:t xml:space="preserve">The FA must include </w:t>
      </w:r>
      <w:r>
        <w:rPr>
          <w:u w:val="single"/>
        </w:rPr>
        <w:t>at least</w:t>
      </w:r>
      <w:r>
        <w:t xml:space="preserve"> the following information:</w:t>
      </w:r>
      <w:r>
        <w:br/>
      </w:r>
    </w:p>
    <w:p w14:paraId="33BE535A" w14:textId="5D6551AB" w:rsidR="00311B26" w:rsidRDefault="00311B26" w:rsidP="00311B26">
      <w:r>
        <w:t xml:space="preserve">a) Total estimated amount which UNV can charge the UN Entity for the UN Volunteer costs based on the </w:t>
      </w:r>
      <w:r>
        <w:rPr>
          <w:u w:val="single"/>
        </w:rPr>
        <w:t>proforma cost estimate</w:t>
      </w:r>
      <w:r>
        <w:t xml:space="preserve">; </w:t>
      </w:r>
      <w:r>
        <w:br/>
      </w:r>
    </w:p>
    <w:p w14:paraId="279064A9" w14:textId="77777777" w:rsidR="00311B26" w:rsidRDefault="00311B26" w:rsidP="00311B26">
      <w:r>
        <w:t xml:space="preserve">b) the Agency Reference information (UN Entity internal budget lines, projects, PO, ULO or open item information which will assist the UN Entity in identifying the costs in the month SCA report); </w:t>
      </w:r>
    </w:p>
    <w:p w14:paraId="69726D60" w14:textId="12FAFE91" w:rsidR="00311B26" w:rsidRDefault="00311B26" w:rsidP="00311B26">
      <w:r>
        <w:br/>
      </w:r>
      <w:r>
        <w:t>c) the country of assignment; and</w:t>
      </w:r>
    </w:p>
    <w:p w14:paraId="65DAEEBD" w14:textId="4204B44D" w:rsidR="00311B26" w:rsidRDefault="00311B26" w:rsidP="00311B26">
      <w:r>
        <w:br/>
      </w:r>
      <w:r>
        <w:t>d) signature and date</w:t>
      </w:r>
    </w:p>
    <w:p w14:paraId="6BA2AF92" w14:textId="2D2C9E47" w:rsidR="00311B26" w:rsidRDefault="00311B26" w:rsidP="00311B26">
      <w:pPr>
        <w:rPr>
          <w:rFonts w:eastAsia="Times New Roman"/>
        </w:rPr>
      </w:pPr>
    </w:p>
    <w:p w14:paraId="34073854" w14:textId="77777777" w:rsidR="00311B26" w:rsidRDefault="00311B26" w:rsidP="00311B26">
      <w:pPr>
        <w:rPr>
          <w:rFonts w:eastAsia="Times New Roman"/>
        </w:rPr>
      </w:pPr>
    </w:p>
    <w:p w14:paraId="1B05B3F6" w14:textId="5DB65BAB" w:rsidR="00311B26" w:rsidRDefault="00311B26" w:rsidP="00311B26">
      <w:r>
        <w:t xml:space="preserve">UN Entities using </w:t>
      </w:r>
      <w:r>
        <w:rPr>
          <w:b/>
          <w:bCs/>
        </w:rPr>
        <w:t>UMOJA</w:t>
      </w:r>
      <w:r>
        <w:t xml:space="preserve"> should provide UNV with the </w:t>
      </w:r>
      <w:r>
        <w:rPr>
          <w:b/>
          <w:bCs/>
        </w:rPr>
        <w:t xml:space="preserve">UMOJA Financial Authorization. </w:t>
      </w:r>
      <w:r>
        <w:t>UN Entities using UMOJA</w:t>
      </w:r>
      <w:r>
        <w:t xml:space="preserve"> do </w:t>
      </w:r>
      <w:r>
        <w:rPr>
          <w:u w:val="single"/>
        </w:rPr>
        <w:t>not</w:t>
      </w:r>
      <w:r>
        <w:t xml:space="preserve"> need to provide the </w:t>
      </w:r>
      <w:r w:rsidRPr="00311B26">
        <w:rPr>
          <w:b/>
          <w:bCs/>
          <w:color w:val="0070C0"/>
        </w:rPr>
        <w:t xml:space="preserve">On-site UN Volunteer - </w:t>
      </w:r>
      <w:r>
        <w:rPr>
          <w:b/>
          <w:bCs/>
          <w:color w:val="0070C0"/>
        </w:rPr>
        <w:t>Service Request Form</w:t>
      </w:r>
      <w:r>
        <w:rPr>
          <w:color w:val="0070C0"/>
        </w:rPr>
        <w:t xml:space="preserve"> </w:t>
      </w:r>
      <w:r>
        <w:t>if they provide us with the UMOJA FA.</w:t>
      </w:r>
    </w:p>
    <w:p w14:paraId="37E7A3EF" w14:textId="77777777" w:rsidR="00311B26" w:rsidRDefault="00311B26" w:rsidP="00311B26">
      <w:pPr>
        <w:rPr>
          <w:i/>
          <w:iCs/>
        </w:rPr>
      </w:pPr>
    </w:p>
    <w:p w14:paraId="44D59C0A" w14:textId="318D4FA3" w:rsidR="00311B26" w:rsidRDefault="00311B26" w:rsidP="00311B26">
      <w:r>
        <w:t xml:space="preserve">Any UN Entity </w:t>
      </w:r>
      <w:r w:rsidRPr="00311B26">
        <w:rPr>
          <w:u w:val="single"/>
        </w:rPr>
        <w:t>not</w:t>
      </w:r>
      <w:r>
        <w:t xml:space="preserve"> using UMOJA can either provide the </w:t>
      </w:r>
      <w:r w:rsidRPr="00311B26">
        <w:rPr>
          <w:b/>
          <w:bCs/>
          <w:color w:val="0070C0"/>
        </w:rPr>
        <w:t xml:space="preserve">On-site UN Volunteer - </w:t>
      </w:r>
      <w:r>
        <w:rPr>
          <w:b/>
          <w:bCs/>
          <w:color w:val="0070C0"/>
        </w:rPr>
        <w:t>Service Request Form</w:t>
      </w:r>
      <w:r>
        <w:rPr>
          <w:color w:val="0070C0"/>
        </w:rPr>
        <w:t xml:space="preserve"> </w:t>
      </w:r>
      <w:r w:rsidRPr="00311B26">
        <w:t>or</w:t>
      </w:r>
      <w:r>
        <w:rPr>
          <w:color w:val="0070C0"/>
        </w:rPr>
        <w:t xml:space="preserve"> </w:t>
      </w:r>
      <w:r>
        <w:t xml:space="preserve">a Financial Authorization of their own system </w:t>
      </w:r>
      <w:proofErr w:type="gramStart"/>
      <w:r>
        <w:t>as long as</w:t>
      </w:r>
      <w:proofErr w:type="gramEnd"/>
      <w:r>
        <w:t xml:space="preserve"> it fulfills the above-mentioned criteria.</w:t>
      </w:r>
      <w:r>
        <w:t xml:space="preserve"> </w:t>
      </w:r>
    </w:p>
    <w:sectPr w:rsidR="00311B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A4326" w14:textId="77777777" w:rsidR="00DC6F4D" w:rsidRDefault="00DC6F4D" w:rsidP="00311B26">
      <w:r>
        <w:separator/>
      </w:r>
    </w:p>
  </w:endnote>
  <w:endnote w:type="continuationSeparator" w:id="0">
    <w:p w14:paraId="7D72D84E" w14:textId="77777777" w:rsidR="00DC6F4D" w:rsidRDefault="00DC6F4D" w:rsidP="003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55B0" w14:textId="77777777" w:rsidR="00DC6F4D" w:rsidRDefault="00DC6F4D" w:rsidP="00311B26">
      <w:r>
        <w:separator/>
      </w:r>
    </w:p>
  </w:footnote>
  <w:footnote w:type="continuationSeparator" w:id="0">
    <w:p w14:paraId="4F2DB8A0" w14:textId="77777777" w:rsidR="00DC6F4D" w:rsidRDefault="00DC6F4D" w:rsidP="0031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6098" w14:textId="71147C2C" w:rsidR="00311B26" w:rsidRDefault="00311B26">
    <w:pPr>
      <w:pStyle w:val="Header"/>
    </w:pPr>
    <w:r w:rsidRPr="006245FB">
      <w:rPr>
        <w:rFonts w:ascii="Arial" w:hAnsi="Arial" w:cs="Arial"/>
        <w:b/>
        <w:noProof/>
        <w:color w:val="C00000"/>
        <w:sz w:val="20"/>
        <w:szCs w:val="20"/>
      </w:rPr>
      <w:drawing>
        <wp:anchor distT="0" distB="0" distL="114300" distR="114300" simplePos="0" relativeHeight="251659264" behindDoc="0" locked="0" layoutInCell="1" allowOverlap="1" wp14:anchorId="39ECA862" wp14:editId="47048FF1">
          <wp:simplePos x="0" y="0"/>
          <wp:positionH relativeFrom="margin">
            <wp:posOffset>0</wp:posOffset>
          </wp:positionH>
          <wp:positionV relativeFrom="paragraph">
            <wp:posOffset>168910</wp:posOffset>
          </wp:positionV>
          <wp:extent cx="3324225" cy="590550"/>
          <wp:effectExtent l="0" t="0" r="9525" b="0"/>
          <wp:wrapThrough wrapText="bothSides">
            <wp:wrapPolygon edited="0">
              <wp:start x="0" y="0"/>
              <wp:lineTo x="0" y="20903"/>
              <wp:lineTo x="21538" y="20903"/>
              <wp:lineTo x="21538" y="0"/>
              <wp:lineTo x="0" y="0"/>
            </wp:wrapPolygon>
          </wp:wrapThrough>
          <wp:docPr id="2" name="Picture 12" descr="Description: Creative:Clients:United Nations Volunteers:Branding:UNV Brand Toolkit:Word Template:images:UN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reative:Clients:United Nations Volunteers:Branding:UNV Brand Toolkit:Word Template:images:UNV-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26"/>
    <w:rsid w:val="00311B26"/>
    <w:rsid w:val="00DC6F4D"/>
    <w:rsid w:val="00ED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4565"/>
  <w15:chartTrackingRefBased/>
  <w15:docId w15:val="{8627FBE2-12E1-4D29-BF65-D64EB212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1B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1B26"/>
    <w:rPr>
      <w:color w:val="0563C1"/>
      <w:u w:val="single"/>
    </w:rPr>
  </w:style>
  <w:style w:type="paragraph" w:styleId="Header">
    <w:name w:val="header"/>
    <w:basedOn w:val="Normal"/>
    <w:link w:val="HeaderChar"/>
    <w:uiPriority w:val="99"/>
    <w:unhideWhenUsed/>
    <w:rsid w:val="00311B26"/>
    <w:pPr>
      <w:tabs>
        <w:tab w:val="center" w:pos="4680"/>
        <w:tab w:val="right" w:pos="9360"/>
      </w:tabs>
    </w:pPr>
  </w:style>
  <w:style w:type="character" w:customStyle="1" w:styleId="HeaderChar">
    <w:name w:val="Header Char"/>
    <w:basedOn w:val="DefaultParagraphFont"/>
    <w:link w:val="Header"/>
    <w:uiPriority w:val="99"/>
    <w:rsid w:val="00311B26"/>
    <w:rPr>
      <w:rFonts w:ascii="Calibri" w:hAnsi="Calibri" w:cs="Calibri"/>
    </w:rPr>
  </w:style>
  <w:style w:type="paragraph" w:styleId="Footer">
    <w:name w:val="footer"/>
    <w:basedOn w:val="Normal"/>
    <w:link w:val="FooterChar"/>
    <w:uiPriority w:val="99"/>
    <w:unhideWhenUsed/>
    <w:rsid w:val="00311B26"/>
    <w:pPr>
      <w:tabs>
        <w:tab w:val="center" w:pos="4680"/>
        <w:tab w:val="right" w:pos="9360"/>
      </w:tabs>
    </w:pPr>
  </w:style>
  <w:style w:type="character" w:customStyle="1" w:styleId="FooterChar">
    <w:name w:val="Footer Char"/>
    <w:basedOn w:val="DefaultParagraphFont"/>
    <w:link w:val="Footer"/>
    <w:uiPriority w:val="99"/>
    <w:rsid w:val="00311B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Nabel-Meyer</dc:creator>
  <cp:keywords/>
  <dc:description/>
  <cp:lastModifiedBy>Heidi Nabel-Meyer</cp:lastModifiedBy>
  <cp:revision>1</cp:revision>
  <dcterms:created xsi:type="dcterms:W3CDTF">2020-04-03T14:19:00Z</dcterms:created>
  <dcterms:modified xsi:type="dcterms:W3CDTF">2020-04-03T14:29:00Z</dcterms:modified>
</cp:coreProperties>
</file>